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8F36" w14:textId="77777777" w:rsidR="00F72409" w:rsidRDefault="00F72409" w:rsidP="00267D62">
      <w:pPr>
        <w:spacing w:after="120" w:line="280" w:lineRule="exact"/>
        <w:rPr>
          <w:lang w:eastAsia="de-DE"/>
        </w:rPr>
      </w:pPr>
    </w:p>
    <w:p w14:paraId="7ED2C6DB" w14:textId="77777777" w:rsidR="00F72409" w:rsidRDefault="00F72409" w:rsidP="00267D62">
      <w:pPr>
        <w:spacing w:after="120" w:line="280" w:lineRule="exact"/>
        <w:rPr>
          <w:lang w:eastAsia="de-DE"/>
        </w:rPr>
      </w:pPr>
    </w:p>
    <w:p w14:paraId="7723C142" w14:textId="454F1315" w:rsidR="00293F87" w:rsidRPr="00293F87" w:rsidRDefault="00293F87" w:rsidP="00267D62">
      <w:pPr>
        <w:spacing w:after="120" w:line="280" w:lineRule="exact"/>
        <w:rPr>
          <w:rFonts w:asciiTheme="majorHAnsi" w:eastAsia="Times New Roman" w:hAnsiTheme="majorHAnsi" w:cstheme="majorHAnsi"/>
          <w:color w:val="2F5496" w:themeColor="accent1" w:themeShade="BF"/>
          <w:kern w:val="0"/>
          <w:sz w:val="28"/>
          <w:szCs w:val="28"/>
          <w:lang w:eastAsia="de-DE"/>
          <w14:ligatures w14:val="none"/>
        </w:rPr>
      </w:pPr>
      <w:r w:rsidRPr="00293F87">
        <w:rPr>
          <w:rFonts w:asciiTheme="majorHAnsi" w:eastAsia="Times New Roman" w:hAnsiTheme="majorHAnsi" w:cstheme="majorHAnsi"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>CFA</w:t>
      </w:r>
      <w:r>
        <w:rPr>
          <w:rFonts w:asciiTheme="majorHAnsi" w:eastAsia="Times New Roman" w:hAnsiTheme="majorHAnsi" w:cstheme="majorHAnsi"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 xml:space="preserve"> </w:t>
      </w:r>
      <w:r w:rsidRPr="00293F87"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>FID-Regionalforum</w:t>
      </w:r>
      <w:r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 xml:space="preserve"> </w:t>
      </w:r>
      <w:r w:rsidRPr="00293F87"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>Jüdische</w:t>
      </w:r>
      <w:r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 xml:space="preserve"> </w:t>
      </w:r>
      <w:r w:rsidRPr="00293F87"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>Studien</w:t>
      </w:r>
      <w:r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 xml:space="preserve"> </w:t>
      </w:r>
      <w:r w:rsidRPr="00293F87"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>–</w:t>
      </w:r>
      <w:r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 xml:space="preserve"> </w:t>
      </w:r>
      <w:r w:rsidR="00577DE5"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>München</w:t>
      </w:r>
      <w:r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 xml:space="preserve"> </w:t>
      </w:r>
      <w:r w:rsidR="00731D2D"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 xml:space="preserve">22. </w:t>
      </w:r>
      <w:r w:rsidR="00577DE5">
        <w:rPr>
          <w:rFonts w:asciiTheme="majorHAnsi" w:eastAsia="Times New Roman" w:hAnsiTheme="majorHAnsi" w:cstheme="majorHAnsi"/>
          <w:i/>
          <w:iCs/>
          <w:color w:val="2F5496" w:themeColor="accent1" w:themeShade="BF"/>
          <w:kern w:val="0"/>
          <w:sz w:val="28"/>
          <w:szCs w:val="28"/>
          <w:lang w:eastAsia="de-DE"/>
          <w14:ligatures w14:val="none"/>
        </w:rPr>
        <w:t>Juni 2026</w:t>
      </w:r>
    </w:p>
    <w:p w14:paraId="31BA01EE" w14:textId="77777777" w:rsidR="00124BBF" w:rsidRPr="00144552" w:rsidRDefault="00124BBF" w:rsidP="00144552">
      <w:pPr>
        <w:spacing w:after="120" w:line="280" w:lineRule="exact"/>
        <w:jc w:val="both"/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D70B72">
        <w:rPr>
          <w:rFonts w:eastAsia="Times New Roman" w:cstheme="minorHAnsi"/>
          <w:color w:val="333333"/>
          <w:sz w:val="22"/>
          <w:szCs w:val="22"/>
          <w:lang w:eastAsia="de-DE"/>
        </w:rPr>
        <w:t>Die Jüdischen Studien als kleines und überwiegend transdisziplinär geprägtes</w:t>
      </w:r>
      <w:r>
        <w:rPr>
          <w:rFonts w:eastAsia="Times New Roman" w:cstheme="minorHAnsi"/>
          <w:color w:val="333333"/>
          <w:sz w:val="22"/>
          <w:szCs w:val="22"/>
          <w:lang w:eastAsia="de-DE"/>
        </w:rPr>
        <w:t xml:space="preserve"> Forschungsfeld </w:t>
      </w:r>
      <w:r w:rsidRPr="00D70B72">
        <w:rPr>
          <w:rFonts w:eastAsia="Times New Roman" w:cstheme="minorHAnsi"/>
          <w:color w:val="333333"/>
          <w:sz w:val="22"/>
          <w:szCs w:val="22"/>
          <w:lang w:eastAsia="de-DE"/>
        </w:rPr>
        <w:t>stellen ganz eigene Anforderungen an Forschungs- und Informationsinfrastrukturen. Forschende der Jüdischen Studien arbeiten in der Mehrheit in und mit mehreren Sprachen, forschen zu vielfältigen Quellenbeständen, die nicht selten schwer zugänglich sind</w:t>
      </w:r>
      <w:r>
        <w:rPr>
          <w:rFonts w:eastAsia="Times New Roman" w:cstheme="minorHAnsi"/>
          <w:color w:val="333333"/>
          <w:sz w:val="22"/>
          <w:szCs w:val="22"/>
          <w:lang w:eastAsia="de-DE"/>
        </w:rPr>
        <w:t>.</w:t>
      </w:r>
      <w:r w:rsidRPr="00D70B72">
        <w:rPr>
          <w:rFonts w:eastAsia="Times New Roman" w:cstheme="minorHAnsi"/>
          <w:color w:val="333333"/>
          <w:sz w:val="22"/>
          <w:szCs w:val="22"/>
          <w:lang w:eastAsia="de-DE"/>
        </w:rPr>
        <w:t xml:space="preserve"> </w:t>
      </w:r>
      <w:r>
        <w:rPr>
          <w:rFonts w:eastAsia="Times New Roman" w:cstheme="minorHAnsi"/>
          <w:color w:val="333333"/>
          <w:sz w:val="22"/>
          <w:szCs w:val="22"/>
          <w:lang w:eastAsia="de-DE"/>
        </w:rPr>
        <w:t xml:space="preserve">Sie </w:t>
      </w:r>
      <w:r w:rsidRPr="00D70B72">
        <w:rPr>
          <w:rFonts w:eastAsia="Times New Roman" w:cstheme="minorHAnsi"/>
          <w:color w:val="333333"/>
          <w:sz w:val="22"/>
          <w:szCs w:val="22"/>
          <w:lang w:eastAsia="de-DE"/>
        </w:rPr>
        <w:t>bewegen sich dabei häufig zwischen verschiedenen Disziplinen und Forschungsansätzen</w:t>
      </w:r>
      <w:r w:rsidR="00577DE5">
        <w:rPr>
          <w:rFonts w:eastAsia="Times New Roman" w:cstheme="minorHAnsi"/>
          <w:color w:val="333333"/>
          <w:sz w:val="22"/>
          <w:szCs w:val="22"/>
          <w:lang w:eastAsia="de-DE"/>
        </w:rPr>
        <w:t xml:space="preserve"> und Forschungsfelder, zum Beispiel die Jüdische </w:t>
      </w:r>
      <w:r w:rsidR="00577DE5" w:rsidRPr="00144552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Geschichte. </w:t>
      </w:r>
    </w:p>
    <w:p w14:paraId="0309730D" w14:textId="61BBCDE2" w:rsidR="00144552" w:rsidRPr="00144552" w:rsidRDefault="00144552" w:rsidP="00144552">
      <w:pPr>
        <w:spacing w:after="120" w:line="280" w:lineRule="exact"/>
        <w:jc w:val="both"/>
        <w:rPr>
          <w:rFonts w:ascii="Calibri" w:hAnsi="Calibri" w:cs="Calibri"/>
          <w:sz w:val="22"/>
          <w:szCs w:val="22"/>
        </w:rPr>
      </w:pPr>
      <w:r w:rsidRPr="00144552">
        <w:rPr>
          <w:rFonts w:ascii="Calibri" w:hAnsi="Calibri" w:cs="Calibri"/>
          <w:sz w:val="22"/>
          <w:szCs w:val="22"/>
        </w:rPr>
        <w:t>Der Fachinformationsdienst (FID) Jüdische Studien (</w:t>
      </w:r>
      <w:hyperlink r:id="rId7" w:history="1">
        <w:r w:rsidRPr="00825234">
          <w:rPr>
            <w:rStyle w:val="Hyperlink"/>
            <w:rFonts w:ascii="Calibri" w:hAnsi="Calibri" w:cs="Calibri"/>
            <w:color w:val="2F5496" w:themeColor="accent1" w:themeShade="BF"/>
            <w:sz w:val="22"/>
            <w:szCs w:val="22"/>
            <w:u w:val="none"/>
          </w:rPr>
          <w:t>www.jewishstudies.de</w:t>
        </w:r>
      </w:hyperlink>
      <w:r w:rsidRPr="00144552">
        <w:rPr>
          <w:rFonts w:ascii="Calibri" w:hAnsi="Calibri" w:cs="Calibri"/>
          <w:sz w:val="22"/>
          <w:szCs w:val="22"/>
        </w:rPr>
        <w:t xml:space="preserve">) unterstützt diese inhaltlich und strukturell außerordentlich heterogene Forschungsgemeinschaft mit fachspezifischen Informationen, Ressourcen und Services und entwickelt diese kontinuierlich weiter. Für den historisch forschenden Teil dieser Community bietet der </w:t>
      </w:r>
      <w:proofErr w:type="gramStart"/>
      <w:r w:rsidRPr="00144552">
        <w:rPr>
          <w:rFonts w:ascii="Calibri" w:hAnsi="Calibri" w:cs="Calibri"/>
          <w:sz w:val="22"/>
          <w:szCs w:val="22"/>
        </w:rPr>
        <w:t>FID Geschichtswissenschaft</w:t>
      </w:r>
      <w:proofErr w:type="gramEnd"/>
      <w:r w:rsidRPr="00144552">
        <w:rPr>
          <w:rFonts w:ascii="Calibri" w:hAnsi="Calibri" w:cs="Calibri"/>
          <w:sz w:val="22"/>
          <w:szCs w:val="22"/>
        </w:rPr>
        <w:t xml:space="preserve"> </w:t>
      </w:r>
      <w:r w:rsidR="00825234">
        <w:rPr>
          <w:rFonts w:ascii="Calibri" w:hAnsi="Calibri" w:cs="Calibri"/>
          <w:sz w:val="22"/>
          <w:szCs w:val="22"/>
        </w:rPr>
        <w:t>(</w:t>
      </w:r>
      <w:hyperlink r:id="rId8" w:history="1">
        <w:r w:rsidR="00825234" w:rsidRPr="00825234">
          <w:rPr>
            <w:rStyle w:val="Hyperlink"/>
            <w:rFonts w:ascii="Calibri" w:hAnsi="Calibri" w:cs="Calibri"/>
            <w:color w:val="2F5496" w:themeColor="accent1" w:themeShade="BF"/>
            <w:sz w:val="22"/>
            <w:szCs w:val="22"/>
            <w:u w:val="none"/>
          </w:rPr>
          <w:t>www.historicum.net</w:t>
        </w:r>
      </w:hyperlink>
      <w:r w:rsidR="00825234" w:rsidRPr="00825234">
        <w:rPr>
          <w:rFonts w:ascii="Calibri" w:hAnsi="Calibri" w:cs="Calibri"/>
          <w:sz w:val="22"/>
          <w:szCs w:val="22"/>
        </w:rPr>
        <w:t>)</w:t>
      </w:r>
      <w:r w:rsidR="00825234">
        <w:rPr>
          <w:rFonts w:ascii="Calibri" w:hAnsi="Calibri" w:cs="Calibri"/>
          <w:sz w:val="22"/>
          <w:szCs w:val="22"/>
        </w:rPr>
        <w:t xml:space="preserve"> </w:t>
      </w:r>
      <w:r w:rsidRPr="00144552">
        <w:rPr>
          <w:rFonts w:ascii="Calibri" w:hAnsi="Calibri" w:cs="Calibri"/>
          <w:sz w:val="22"/>
          <w:szCs w:val="22"/>
        </w:rPr>
        <w:t xml:space="preserve">sowohl allgemeine als auch </w:t>
      </w:r>
      <w:proofErr w:type="spellStart"/>
      <w:r w:rsidRPr="00144552">
        <w:rPr>
          <w:rFonts w:ascii="Calibri" w:hAnsi="Calibri" w:cs="Calibri"/>
          <w:sz w:val="22"/>
          <w:szCs w:val="22"/>
        </w:rPr>
        <w:t>regionspezifische</w:t>
      </w:r>
      <w:proofErr w:type="spellEnd"/>
      <w:r w:rsidRPr="00144552">
        <w:rPr>
          <w:rFonts w:ascii="Calibri" w:hAnsi="Calibri" w:cs="Calibri"/>
          <w:sz w:val="22"/>
          <w:szCs w:val="22"/>
        </w:rPr>
        <w:t xml:space="preserve"> Fachinformationen und Services an. Dabei eröffnen mehrere breit angelegte Rechercheangebote auch die Option zur gezielten Suche nach Publikationen und Rezensionen zur jüdischen Geschichte.</w:t>
      </w:r>
    </w:p>
    <w:p w14:paraId="49D372C5" w14:textId="285A2072" w:rsidR="00124BBF" w:rsidRPr="00825234" w:rsidRDefault="00CE3C3A" w:rsidP="00144552">
      <w:pPr>
        <w:spacing w:after="120" w:line="280" w:lineRule="exact"/>
        <w:jc w:val="both"/>
        <w:rPr>
          <w:rFonts w:ascii="Calibri" w:eastAsia="Times New Roman" w:hAnsi="Calibri" w:cs="Calibri"/>
          <w:sz w:val="22"/>
          <w:szCs w:val="22"/>
          <w:lang w:eastAsia="de-DE"/>
        </w:rPr>
      </w:pPr>
      <w:r w:rsidRPr="00825234">
        <w:rPr>
          <w:rFonts w:ascii="Calibri" w:eastAsia="Times New Roman" w:hAnsi="Calibri" w:cs="Calibri"/>
          <w:sz w:val="22"/>
          <w:szCs w:val="22"/>
          <w:lang w:eastAsia="de-DE"/>
        </w:rPr>
        <w:t xml:space="preserve">Der </w:t>
      </w:r>
      <w:r w:rsidR="00124BBF" w:rsidRPr="00825234">
        <w:rPr>
          <w:rFonts w:ascii="Calibri" w:eastAsia="Times New Roman" w:hAnsi="Calibri" w:cs="Calibri"/>
          <w:sz w:val="22"/>
          <w:szCs w:val="22"/>
          <w:lang w:eastAsia="de-DE"/>
        </w:rPr>
        <w:t xml:space="preserve">FID Jüdische Studien </w:t>
      </w:r>
      <w:r w:rsidR="00577DE5" w:rsidRPr="00825234">
        <w:rPr>
          <w:rFonts w:ascii="Calibri" w:eastAsia="Times New Roman" w:hAnsi="Calibri" w:cs="Calibri"/>
          <w:sz w:val="22"/>
          <w:szCs w:val="22"/>
          <w:lang w:eastAsia="de-DE"/>
        </w:rPr>
        <w:t xml:space="preserve">und der </w:t>
      </w:r>
      <w:proofErr w:type="gramStart"/>
      <w:r w:rsidR="00577DE5" w:rsidRPr="00825234">
        <w:rPr>
          <w:rFonts w:ascii="Calibri" w:eastAsia="Times New Roman" w:hAnsi="Calibri" w:cs="Calibri"/>
          <w:sz w:val="22"/>
          <w:szCs w:val="22"/>
          <w:lang w:eastAsia="de-DE"/>
        </w:rPr>
        <w:t>FID Geschichtswissenschaft</w:t>
      </w:r>
      <w:proofErr w:type="gramEnd"/>
      <w:r w:rsidR="00577DE5" w:rsidRPr="00825234">
        <w:rPr>
          <w:rFonts w:ascii="Calibri" w:eastAsia="Times New Roman" w:hAnsi="Calibri" w:cs="Calibri"/>
          <w:sz w:val="22"/>
          <w:szCs w:val="22"/>
          <w:lang w:eastAsia="de-DE"/>
        </w:rPr>
        <w:t xml:space="preserve"> </w:t>
      </w:r>
      <w:r w:rsidRPr="00825234">
        <w:rPr>
          <w:rFonts w:ascii="Calibri" w:eastAsia="Times New Roman" w:hAnsi="Calibri" w:cs="Calibri"/>
          <w:sz w:val="22"/>
          <w:szCs w:val="22"/>
          <w:lang w:eastAsia="de-DE"/>
        </w:rPr>
        <w:t xml:space="preserve">laden </w:t>
      </w:r>
      <w:r w:rsidR="00124BBF" w:rsidRPr="00825234">
        <w:rPr>
          <w:rFonts w:ascii="Calibri" w:eastAsia="Times New Roman" w:hAnsi="Calibri" w:cs="Calibri"/>
          <w:b/>
          <w:sz w:val="22"/>
          <w:szCs w:val="22"/>
          <w:lang w:eastAsia="de-DE"/>
        </w:rPr>
        <w:t>Doktorandinnen und Postdoktorand*innen</w:t>
      </w:r>
      <w:r w:rsidR="00124BBF" w:rsidRPr="00825234">
        <w:rPr>
          <w:rFonts w:ascii="Calibri" w:eastAsia="Times New Roman" w:hAnsi="Calibri" w:cs="Calibri"/>
          <w:sz w:val="22"/>
          <w:szCs w:val="22"/>
          <w:lang w:eastAsia="de-DE"/>
        </w:rPr>
        <w:t xml:space="preserve"> </w:t>
      </w:r>
      <w:r w:rsidRPr="00825234">
        <w:rPr>
          <w:rFonts w:ascii="Calibri" w:eastAsia="Times New Roman" w:hAnsi="Calibri" w:cs="Calibri"/>
          <w:sz w:val="22"/>
          <w:szCs w:val="22"/>
          <w:lang w:eastAsia="de-DE"/>
        </w:rPr>
        <w:t>zum vierten</w:t>
      </w:r>
      <w:r w:rsidR="00124BBF" w:rsidRPr="00825234">
        <w:rPr>
          <w:rFonts w:ascii="Calibri" w:eastAsia="Times New Roman" w:hAnsi="Calibri" w:cs="Calibri"/>
          <w:sz w:val="22"/>
          <w:szCs w:val="22"/>
          <w:lang w:eastAsia="de-DE"/>
        </w:rPr>
        <w:t xml:space="preserve"> Regionalforen Jüdische Studien </w:t>
      </w:r>
      <w:r w:rsidRPr="00576621">
        <w:rPr>
          <w:rFonts w:ascii="Calibri" w:eastAsia="Times New Roman" w:hAnsi="Calibri" w:cs="Calibri"/>
          <w:sz w:val="22"/>
          <w:szCs w:val="22"/>
          <w:lang w:eastAsia="de-DE"/>
        </w:rPr>
        <w:t xml:space="preserve">ein, das </w:t>
      </w:r>
      <w:r w:rsidR="007622F7" w:rsidRPr="00576621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am </w:t>
      </w:r>
      <w:r w:rsidR="00576621" w:rsidRPr="00576621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22</w:t>
      </w:r>
      <w:r w:rsidR="007622F7" w:rsidRPr="00576621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.</w:t>
      </w:r>
      <w:r w:rsidRPr="00576621">
        <w:rPr>
          <w:rFonts w:ascii="Calibri" w:eastAsia="Times New Roman" w:hAnsi="Calibri" w:cs="Calibri"/>
          <w:sz w:val="22"/>
          <w:szCs w:val="22"/>
          <w:lang w:eastAsia="de-DE"/>
        </w:rPr>
        <w:t xml:space="preserve"> </w:t>
      </w:r>
      <w:r w:rsidRPr="00576621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Juni 202</w:t>
      </w:r>
      <w:r w:rsidR="00644CF7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6</w:t>
      </w:r>
      <w:r w:rsidRPr="00576621">
        <w:rPr>
          <w:rFonts w:ascii="Calibri" w:eastAsia="Times New Roman" w:hAnsi="Calibri" w:cs="Calibri"/>
          <w:sz w:val="22"/>
          <w:szCs w:val="22"/>
          <w:lang w:eastAsia="de-DE"/>
        </w:rPr>
        <w:t xml:space="preserve"> </w:t>
      </w:r>
      <w:r w:rsidR="00577DE5" w:rsidRPr="00576621">
        <w:rPr>
          <w:rFonts w:ascii="Calibri" w:eastAsia="Times New Roman" w:hAnsi="Calibri" w:cs="Calibri"/>
          <w:sz w:val="22"/>
          <w:szCs w:val="22"/>
          <w:lang w:eastAsia="de-DE"/>
        </w:rPr>
        <w:t>an der</w:t>
      </w:r>
      <w:r w:rsidR="00577DE5" w:rsidRPr="00825234">
        <w:rPr>
          <w:rFonts w:ascii="Calibri" w:eastAsia="Times New Roman" w:hAnsi="Calibri" w:cs="Calibri"/>
          <w:sz w:val="22"/>
          <w:szCs w:val="22"/>
          <w:lang w:eastAsia="de-DE"/>
        </w:rPr>
        <w:t xml:space="preserve"> Bayrischen Staatsbibliothek München </w:t>
      </w:r>
      <w:r w:rsidRPr="00825234">
        <w:rPr>
          <w:rFonts w:ascii="Calibri" w:eastAsia="Times New Roman" w:hAnsi="Calibri" w:cs="Calibri"/>
          <w:sz w:val="22"/>
          <w:szCs w:val="22"/>
          <w:lang w:eastAsia="de-DE"/>
        </w:rPr>
        <w:t>stattfinden wird.</w:t>
      </w:r>
      <w:r w:rsidR="00124BBF" w:rsidRPr="00825234">
        <w:rPr>
          <w:rFonts w:ascii="Calibri" w:eastAsia="Times New Roman" w:hAnsi="Calibri" w:cs="Calibri"/>
          <w:sz w:val="22"/>
          <w:szCs w:val="22"/>
          <w:lang w:eastAsia="de-DE"/>
        </w:rPr>
        <w:t xml:space="preserve"> </w:t>
      </w:r>
    </w:p>
    <w:p w14:paraId="4FE6BD6B" w14:textId="7A61357F" w:rsidR="00124BBF" w:rsidRPr="00825234" w:rsidRDefault="00124BBF" w:rsidP="00F72409">
      <w:pPr>
        <w:spacing w:after="120" w:line="280" w:lineRule="exact"/>
        <w:jc w:val="both"/>
        <w:rPr>
          <w:rFonts w:eastAsia="Times New Roman" w:cstheme="minorHAnsi"/>
          <w:sz w:val="22"/>
          <w:szCs w:val="22"/>
          <w:lang w:eastAsia="de-DE"/>
        </w:rPr>
      </w:pPr>
      <w:r w:rsidRPr="00825234">
        <w:rPr>
          <w:rFonts w:eastAsia="Times New Roman" w:cstheme="minorHAnsi"/>
          <w:sz w:val="22"/>
          <w:szCs w:val="22"/>
          <w:lang w:eastAsia="de-DE"/>
        </w:rPr>
        <w:t xml:space="preserve">Im Rahmen einer </w:t>
      </w:r>
      <w:r w:rsidRPr="00825234">
        <w:rPr>
          <w:rFonts w:eastAsia="Times New Roman" w:cstheme="minorHAnsi"/>
          <w:b/>
          <w:sz w:val="22"/>
          <w:szCs w:val="22"/>
          <w:lang w:eastAsia="de-DE"/>
        </w:rPr>
        <w:t>eintägigen Ideenwerkstatt</w:t>
      </w:r>
      <w:r w:rsidRPr="00825234">
        <w:rPr>
          <w:rFonts w:eastAsia="Times New Roman" w:cstheme="minorHAnsi"/>
          <w:sz w:val="22"/>
          <w:szCs w:val="22"/>
          <w:lang w:eastAsia="de-DE"/>
        </w:rPr>
        <w:t xml:space="preserve"> möchten wir</w:t>
      </w:r>
      <w:r w:rsidR="00577DE5" w:rsidRPr="00825234">
        <w:rPr>
          <w:rFonts w:eastAsia="Times New Roman" w:cstheme="minorHAnsi"/>
          <w:b/>
          <w:bCs/>
          <w:sz w:val="22"/>
          <w:szCs w:val="22"/>
          <w:lang w:eastAsia="de-DE"/>
        </w:rPr>
        <w:t xml:space="preserve"> </w:t>
      </w:r>
      <w:r w:rsidR="00CE3C3A" w:rsidRPr="00825234">
        <w:rPr>
          <w:rFonts w:eastAsia="Times New Roman" w:cstheme="minorHAnsi"/>
          <w:sz w:val="22"/>
          <w:szCs w:val="22"/>
          <w:lang w:eastAsia="de-DE"/>
        </w:rPr>
        <w:t>gemeinsam</w:t>
      </w:r>
      <w:r w:rsidRPr="00825234">
        <w:rPr>
          <w:rFonts w:eastAsia="Times New Roman" w:cstheme="minorHAnsi"/>
          <w:sz w:val="22"/>
          <w:szCs w:val="22"/>
          <w:lang w:eastAsia="de-DE"/>
        </w:rPr>
        <w:t xml:space="preserve"> über Anforderungen an </w:t>
      </w:r>
      <w:r w:rsidR="00CE3C3A" w:rsidRPr="00825234">
        <w:rPr>
          <w:rFonts w:eastAsia="Times New Roman" w:cstheme="minorHAnsi"/>
          <w:sz w:val="22"/>
          <w:szCs w:val="22"/>
          <w:lang w:eastAsia="de-DE"/>
        </w:rPr>
        <w:t xml:space="preserve">fachspezifische </w:t>
      </w:r>
      <w:r w:rsidRPr="00825234">
        <w:rPr>
          <w:rFonts w:eastAsia="Times New Roman" w:cstheme="minorHAnsi"/>
          <w:sz w:val="22"/>
          <w:szCs w:val="22"/>
          <w:lang w:eastAsia="de-DE"/>
        </w:rPr>
        <w:t>Forschungsservices</w:t>
      </w:r>
      <w:r w:rsidR="00CE3C3A" w:rsidRPr="00825234">
        <w:rPr>
          <w:rFonts w:eastAsia="Times New Roman" w:cstheme="minorHAnsi"/>
          <w:sz w:val="22"/>
          <w:szCs w:val="22"/>
          <w:lang w:eastAsia="de-DE"/>
        </w:rPr>
        <w:t xml:space="preserve"> für die Jüdischen Studien, einschließlich der Jüdische</w:t>
      </w:r>
      <w:r w:rsidR="00644CF7">
        <w:rPr>
          <w:rFonts w:eastAsia="Times New Roman" w:cstheme="minorHAnsi"/>
          <w:sz w:val="22"/>
          <w:szCs w:val="22"/>
          <w:lang w:eastAsia="de-DE"/>
        </w:rPr>
        <w:t>n</w:t>
      </w:r>
      <w:r w:rsidR="00CE3C3A" w:rsidRPr="00825234">
        <w:rPr>
          <w:rFonts w:eastAsia="Times New Roman" w:cstheme="minorHAnsi"/>
          <w:sz w:val="22"/>
          <w:szCs w:val="22"/>
          <w:lang w:eastAsia="de-DE"/>
        </w:rPr>
        <w:t xml:space="preserve"> Geschichte, </w:t>
      </w:r>
      <w:r w:rsidRPr="00825234">
        <w:rPr>
          <w:rFonts w:eastAsia="Times New Roman" w:cstheme="minorHAnsi"/>
          <w:sz w:val="22"/>
          <w:szCs w:val="22"/>
          <w:lang w:eastAsia="de-DE"/>
        </w:rPr>
        <w:t>diskutieren</w:t>
      </w:r>
      <w:r w:rsidR="00CE3C3A" w:rsidRPr="00825234">
        <w:rPr>
          <w:rFonts w:eastAsia="Times New Roman" w:cstheme="minorHAnsi"/>
          <w:sz w:val="22"/>
          <w:szCs w:val="22"/>
          <w:lang w:eastAsia="de-DE"/>
        </w:rPr>
        <w:t xml:space="preserve">. Teilnehmer*innen </w:t>
      </w:r>
      <w:r w:rsidR="007622F7" w:rsidRPr="00825234">
        <w:rPr>
          <w:rFonts w:eastAsia="Times New Roman" w:cstheme="minorHAnsi"/>
          <w:sz w:val="22"/>
          <w:szCs w:val="22"/>
          <w:lang w:eastAsia="de-DE"/>
        </w:rPr>
        <w:t>erhalten</w:t>
      </w:r>
      <w:r w:rsidR="00CE3C3A" w:rsidRPr="00825234">
        <w:rPr>
          <w:rFonts w:eastAsia="Times New Roman" w:cstheme="minorHAnsi"/>
          <w:sz w:val="22"/>
          <w:szCs w:val="22"/>
          <w:lang w:eastAsia="de-DE"/>
        </w:rPr>
        <w:t xml:space="preserve"> die Möglichkeit</w:t>
      </w:r>
      <w:r w:rsidR="007622F7" w:rsidRPr="00825234">
        <w:rPr>
          <w:rFonts w:eastAsia="Times New Roman" w:cstheme="minorHAnsi"/>
          <w:sz w:val="22"/>
          <w:szCs w:val="22"/>
          <w:lang w:eastAsia="de-DE"/>
        </w:rPr>
        <w:t>,</w:t>
      </w:r>
      <w:r w:rsidR="00CE3C3A" w:rsidRPr="00825234">
        <w:rPr>
          <w:rFonts w:eastAsia="Times New Roman" w:cstheme="minorHAnsi"/>
          <w:sz w:val="22"/>
          <w:szCs w:val="22"/>
          <w:lang w:eastAsia="de-DE"/>
        </w:rPr>
        <w:t xml:space="preserve"> sich über Erfahrungen aus ihrer aktuellen Forschungspraxis auszutauschen und gemeinsamen </w:t>
      </w:r>
      <w:r w:rsidR="007622F7" w:rsidRPr="00825234">
        <w:rPr>
          <w:rFonts w:eastAsia="Times New Roman" w:cstheme="minorHAnsi"/>
          <w:sz w:val="22"/>
          <w:szCs w:val="22"/>
          <w:lang w:eastAsia="de-DE"/>
        </w:rPr>
        <w:t>über Ideen und Visionen für die (Weiter-)Entwicklung von Forschungsservices und -infrastrukturen zu diskutieren.</w:t>
      </w:r>
    </w:p>
    <w:p w14:paraId="61FD8125" w14:textId="680C5DE9" w:rsidR="00F72409" w:rsidRPr="00825234" w:rsidRDefault="00293F87" w:rsidP="00F72409">
      <w:pPr>
        <w:spacing w:after="120" w:line="280" w:lineRule="exact"/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 w:rsidRPr="00825234"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Wir laden interessierte </w:t>
      </w:r>
      <w:r w:rsidRPr="00825234">
        <w:rPr>
          <w:rFonts w:eastAsia="Times New Roman" w:cstheme="minorHAnsi"/>
          <w:b/>
          <w:kern w:val="0"/>
          <w:sz w:val="22"/>
          <w:szCs w:val="22"/>
          <w:lang w:eastAsia="de-DE"/>
          <w14:ligatures w14:val="none"/>
        </w:rPr>
        <w:t>Wissenschaf</w:t>
      </w:r>
      <w:r w:rsidR="000A0FE4" w:rsidRPr="00825234">
        <w:rPr>
          <w:rFonts w:eastAsia="Times New Roman" w:cstheme="minorHAnsi"/>
          <w:b/>
          <w:kern w:val="0"/>
          <w:sz w:val="22"/>
          <w:szCs w:val="22"/>
          <w:lang w:eastAsia="de-DE"/>
          <w14:ligatures w14:val="none"/>
        </w:rPr>
        <w:t>t</w:t>
      </w:r>
      <w:r w:rsidRPr="00825234">
        <w:rPr>
          <w:rFonts w:eastAsia="Times New Roman" w:cstheme="minorHAnsi"/>
          <w:b/>
          <w:kern w:val="0"/>
          <w:sz w:val="22"/>
          <w:szCs w:val="22"/>
          <w:lang w:eastAsia="de-DE"/>
          <w14:ligatures w14:val="none"/>
        </w:rPr>
        <w:t xml:space="preserve">ler*innen </w:t>
      </w:r>
      <w:r w:rsidR="009807B4" w:rsidRPr="00825234">
        <w:rPr>
          <w:rFonts w:eastAsia="Times New Roman" w:cstheme="minorHAnsi"/>
          <w:b/>
          <w:kern w:val="0"/>
          <w:sz w:val="22"/>
          <w:szCs w:val="22"/>
          <w:lang w:eastAsia="de-DE"/>
          <w14:ligatures w14:val="none"/>
        </w:rPr>
        <w:t xml:space="preserve">aus </w:t>
      </w:r>
      <w:r w:rsidR="00577DE5" w:rsidRPr="00825234">
        <w:rPr>
          <w:rFonts w:eastAsia="Times New Roman" w:cstheme="minorHAnsi"/>
          <w:b/>
          <w:kern w:val="0"/>
          <w:sz w:val="22"/>
          <w:szCs w:val="22"/>
          <w:lang w:eastAsia="de-DE"/>
          <w14:ligatures w14:val="none"/>
        </w:rPr>
        <w:t>München</w:t>
      </w:r>
      <w:r w:rsidR="009807B4" w:rsidRPr="00825234">
        <w:rPr>
          <w:rFonts w:eastAsia="Times New Roman" w:cstheme="minorHAnsi"/>
          <w:b/>
          <w:kern w:val="0"/>
          <w:sz w:val="22"/>
          <w:szCs w:val="22"/>
          <w:lang w:eastAsia="de-DE"/>
          <w14:ligatures w14:val="none"/>
        </w:rPr>
        <w:t xml:space="preserve"> und Umgebung </w:t>
      </w:r>
      <w:r w:rsidRPr="00825234"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herzlich ein, </w:t>
      </w:r>
      <w:r w:rsidR="00577DE5" w:rsidRPr="00825234"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sich für bis zum </w:t>
      </w:r>
      <w:r w:rsidR="0070533C">
        <w:rPr>
          <w:rFonts w:eastAsia="Times New Roman" w:cstheme="minorHAnsi"/>
          <w:b/>
          <w:bCs/>
          <w:kern w:val="0"/>
          <w:sz w:val="22"/>
          <w:szCs w:val="22"/>
          <w:lang w:eastAsia="de-DE"/>
          <w14:ligatures w14:val="none"/>
        </w:rPr>
        <w:t>5. Juni</w:t>
      </w:r>
      <w:r w:rsidR="00576621" w:rsidRPr="00576621">
        <w:rPr>
          <w:rFonts w:eastAsia="Times New Roman" w:cstheme="minorHAnsi"/>
          <w:b/>
          <w:bCs/>
          <w:kern w:val="0"/>
          <w:sz w:val="22"/>
          <w:szCs w:val="22"/>
          <w:lang w:eastAsia="de-DE"/>
          <w14:ligatures w14:val="none"/>
        </w:rPr>
        <w:t xml:space="preserve"> 202</w:t>
      </w:r>
      <w:r w:rsidR="00576621">
        <w:rPr>
          <w:rFonts w:eastAsia="Times New Roman" w:cstheme="minorHAnsi"/>
          <w:b/>
          <w:bCs/>
          <w:kern w:val="0"/>
          <w:sz w:val="22"/>
          <w:szCs w:val="22"/>
          <w:lang w:eastAsia="de-DE"/>
          <w14:ligatures w14:val="none"/>
        </w:rPr>
        <w:t>6</w:t>
      </w:r>
      <w:r w:rsidR="00577DE5" w:rsidRPr="00576621"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für</w:t>
      </w:r>
      <w:r w:rsidR="00577DE5" w:rsidRPr="00825234"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die Veranstaltung anzumelden. </w:t>
      </w:r>
    </w:p>
    <w:p w14:paraId="040E4A31" w14:textId="77777777" w:rsidR="00F72409" w:rsidRPr="00293F87" w:rsidRDefault="00F72409" w:rsidP="00F72409">
      <w:pPr>
        <w:spacing w:after="120" w:line="280" w:lineRule="exact"/>
        <w:jc w:val="both"/>
        <w:rPr>
          <w:rFonts w:eastAsia="Times New Roman" w:cstheme="minorHAnsi"/>
          <w:color w:val="333333"/>
          <w:kern w:val="0"/>
          <w:sz w:val="22"/>
          <w:szCs w:val="22"/>
          <w:lang w:eastAsia="de-DE"/>
          <w14:ligatures w14:val="none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8401"/>
      </w:tblGrid>
      <w:tr w:rsidR="00257F69" w:rsidRPr="00293F87" w14:paraId="13111AB1" w14:textId="77777777" w:rsidTr="00731D2D">
        <w:tc>
          <w:tcPr>
            <w:tcW w:w="94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40F991" w14:textId="77777777" w:rsidR="00293F87" w:rsidRPr="00293F87" w:rsidRDefault="00293F87" w:rsidP="00825234">
            <w:pPr>
              <w:spacing w:after="120" w:line="260" w:lineRule="exact"/>
              <w:rPr>
                <w:rFonts w:eastAsia="Times New Roman" w:cstheme="minorHAns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93F87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Wer?</w:t>
            </w:r>
          </w:p>
        </w:tc>
        <w:tc>
          <w:tcPr>
            <w:tcW w:w="840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B2F941" w14:textId="77777777" w:rsidR="00293F87" w:rsidRPr="007622F7" w:rsidRDefault="00293F87" w:rsidP="00825234">
            <w:pPr>
              <w:spacing w:after="120" w:line="260" w:lineRule="exact"/>
              <w:rPr>
                <w:rFonts w:eastAsia="Times New Roman" w:cstheme="minorHAns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622F7">
              <w:rPr>
                <w:rFonts w:eastAsia="Times New Roman" w:cstheme="minorHAnsi"/>
                <w:kern w:val="0"/>
                <w:sz w:val="22"/>
                <w:szCs w:val="22"/>
                <w:lang w:eastAsia="de-DE"/>
                <w14:ligatures w14:val="none"/>
              </w:rPr>
              <w:t>Promovierende und Postdoktorand*innen</w:t>
            </w:r>
            <w:r w:rsidR="00124BBF" w:rsidRPr="007622F7">
              <w:rPr>
                <w:rFonts w:eastAsia="Times New Roman" w:cstheme="minorHAnsi"/>
                <w:kern w:val="0"/>
                <w:sz w:val="22"/>
                <w:szCs w:val="22"/>
                <w:lang w:eastAsia="de-DE"/>
                <w14:ligatures w14:val="none"/>
              </w:rPr>
              <w:t>/Habilitand*innen</w:t>
            </w:r>
            <w:r w:rsidRPr="007622F7">
              <w:rPr>
                <w:rFonts w:eastAsia="Times New Roman" w:cstheme="minorHAnsi"/>
                <w:kern w:val="0"/>
                <w:sz w:val="22"/>
                <w:szCs w:val="22"/>
                <w:lang w:eastAsia="de-DE"/>
                <w14:ligatures w14:val="none"/>
              </w:rPr>
              <w:t xml:space="preserve"> aus allen Forschungsbereichen der Jüdischen Studien </w:t>
            </w:r>
          </w:p>
        </w:tc>
      </w:tr>
      <w:tr w:rsidR="00257F69" w:rsidRPr="00293F87" w14:paraId="2D7CA065" w14:textId="77777777" w:rsidTr="00731D2D">
        <w:tc>
          <w:tcPr>
            <w:tcW w:w="94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39B73E" w14:textId="77777777" w:rsidR="00293F87" w:rsidRPr="00293F87" w:rsidRDefault="00293F87" w:rsidP="00825234">
            <w:pPr>
              <w:spacing w:after="120" w:line="260" w:lineRule="exact"/>
              <w:rPr>
                <w:rFonts w:eastAsia="Times New Roman" w:cstheme="minorHAns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93F87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Wann?</w:t>
            </w:r>
          </w:p>
        </w:tc>
        <w:tc>
          <w:tcPr>
            <w:tcW w:w="840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378F2D" w14:textId="785CB72F" w:rsidR="00293F87" w:rsidRPr="007622F7" w:rsidRDefault="007622F7" w:rsidP="00825234">
            <w:pPr>
              <w:spacing w:after="120" w:line="26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62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Montag, 22. Juni </w:t>
            </w:r>
            <w:r w:rsidRPr="0057662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</w:t>
            </w:r>
            <w:r w:rsidR="00731D2D" w:rsidRPr="0057662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ca. 9:30-17:30 Uhr</w:t>
            </w:r>
          </w:p>
        </w:tc>
      </w:tr>
      <w:tr w:rsidR="00257F69" w:rsidRPr="00293F87" w14:paraId="24461CEC" w14:textId="77777777" w:rsidTr="00731D2D">
        <w:tc>
          <w:tcPr>
            <w:tcW w:w="94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21FD83" w14:textId="77777777" w:rsidR="00293F87" w:rsidRPr="00293F87" w:rsidRDefault="00293F87" w:rsidP="00825234">
            <w:pPr>
              <w:spacing w:after="120" w:line="260" w:lineRule="exact"/>
              <w:rPr>
                <w:rFonts w:eastAsia="Times New Roman" w:cstheme="minorHAns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93F87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Wo?</w:t>
            </w:r>
          </w:p>
        </w:tc>
        <w:tc>
          <w:tcPr>
            <w:tcW w:w="840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07549F" w14:textId="3142060E" w:rsidR="00124BBF" w:rsidRPr="00293F87" w:rsidRDefault="00577DE5" w:rsidP="00825234">
            <w:pPr>
              <w:spacing w:after="120" w:line="260" w:lineRule="exact"/>
              <w:rPr>
                <w:rFonts w:eastAsia="Times New Roman" w:cstheme="minorHAns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622F7">
              <w:rPr>
                <w:rFonts w:eastAsia="Times New Roman" w:cstheme="minorHAnsi"/>
                <w:color w:val="333333"/>
                <w:sz w:val="22"/>
                <w:szCs w:val="22"/>
                <w:lang w:eastAsia="de-DE"/>
              </w:rPr>
              <w:t>Bay</w:t>
            </w:r>
            <w:r w:rsidR="003B539B">
              <w:rPr>
                <w:rFonts w:eastAsia="Times New Roman" w:cstheme="minorHAnsi"/>
                <w:color w:val="333333"/>
                <w:sz w:val="22"/>
                <w:szCs w:val="22"/>
                <w:lang w:eastAsia="de-DE"/>
              </w:rPr>
              <w:t>e</w:t>
            </w:r>
            <w:r w:rsidRPr="007622F7">
              <w:rPr>
                <w:rFonts w:eastAsia="Times New Roman" w:cstheme="minorHAnsi"/>
                <w:color w:val="333333"/>
                <w:sz w:val="22"/>
                <w:szCs w:val="22"/>
                <w:lang w:eastAsia="de-DE"/>
              </w:rPr>
              <w:t xml:space="preserve">rischen Staatsbibliothek München, </w:t>
            </w:r>
            <w:r w:rsidR="007622F7" w:rsidRPr="007622F7">
              <w:rPr>
                <w:rFonts w:eastAsia="Times New Roman" w:cstheme="minorHAnsi"/>
                <w:color w:val="333333"/>
                <w:sz w:val="22"/>
                <w:szCs w:val="22"/>
                <w:lang w:eastAsia="de-DE"/>
              </w:rPr>
              <w:t>Ludwigstraße 16, 80539 München</w:t>
            </w:r>
          </w:p>
        </w:tc>
      </w:tr>
      <w:tr w:rsidR="00257F69" w:rsidRPr="00293F87" w14:paraId="0E9E6108" w14:textId="77777777" w:rsidTr="00731D2D">
        <w:tc>
          <w:tcPr>
            <w:tcW w:w="94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D05650" w14:textId="77777777" w:rsidR="00293F87" w:rsidRPr="00293F87" w:rsidRDefault="00293F87" w:rsidP="00825234">
            <w:pPr>
              <w:spacing w:after="120" w:line="260" w:lineRule="exact"/>
              <w:rPr>
                <w:rFonts w:eastAsia="Times New Roman" w:cstheme="minorHAns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93F87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Wie?</w:t>
            </w:r>
          </w:p>
        </w:tc>
        <w:tc>
          <w:tcPr>
            <w:tcW w:w="840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E1A1AB" w14:textId="035D4B2C" w:rsidR="00825234" w:rsidRPr="00825234" w:rsidRDefault="00B058A9" w:rsidP="00825234">
            <w:pPr>
              <w:spacing w:after="120" w:line="260" w:lineRule="exac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B058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Interessierte </w:t>
            </w:r>
            <w:r w:rsidR="00124B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können sich bis zum</w:t>
            </w:r>
            <w:r w:rsidR="00644C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0533C" w:rsidRPr="0070533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5. Juni</w:t>
            </w:r>
            <w:r w:rsidR="00576621" w:rsidRPr="0070533C">
              <w:rPr>
                <w:b/>
                <w:bCs/>
                <w:sz w:val="22"/>
                <w:szCs w:val="22"/>
              </w:rPr>
              <w:t xml:space="preserve"> 2026</w:t>
            </w:r>
            <w:r w:rsidR="00124BBF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via </w:t>
            </w:r>
            <w:hyperlink r:id="rId9" w:history="1">
              <w:r w:rsidR="00124BBF" w:rsidRPr="0096303A">
                <w:rPr>
                  <w:rStyle w:val="Hyperlink"/>
                  <w:sz w:val="22"/>
                  <w:szCs w:val="22"/>
                </w:rPr>
                <w:t>info@jewishstudies.de</w:t>
              </w:r>
            </w:hyperlink>
            <w:r w:rsidR="00124BBF">
              <w:rPr>
                <w:sz w:val="22"/>
                <w:szCs w:val="22"/>
              </w:rPr>
              <w:t xml:space="preserve"> </w:t>
            </w:r>
            <w:r w:rsidR="00124BBF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anmelden. </w:t>
            </w:r>
          </w:p>
          <w:p w14:paraId="6DF40BA4" w14:textId="4DD1E8ED" w:rsidR="00124BBF" w:rsidRDefault="00124BBF" w:rsidP="00825234">
            <w:pPr>
              <w:spacing w:after="120" w:line="260" w:lineRule="exact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Bitte verwenden Sie das </w:t>
            </w:r>
            <w:r w:rsidR="00B058A9" w:rsidRPr="00124BB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Betreff</w:t>
            </w:r>
            <w:r w:rsidR="00A36F5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058A9" w:rsidRPr="00124BBF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FID-Regionalforum Jüdische Studien </w:t>
            </w:r>
            <w:r w:rsidR="00577DE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München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466F9195" w14:textId="77777777" w:rsidR="009807B4" w:rsidRDefault="00124BBF" w:rsidP="00825234">
            <w:pPr>
              <w:spacing w:after="120" w:line="26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24B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Wir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bitten </w:t>
            </w:r>
            <w:r w:rsidR="009807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folgende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Angab</w:t>
            </w:r>
            <w:r w:rsidR="009807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en:</w:t>
            </w:r>
          </w:p>
          <w:p w14:paraId="09A0B587" w14:textId="77777777" w:rsidR="002C208D" w:rsidRDefault="00124BBF" w:rsidP="00825234">
            <w:pPr>
              <w:pStyle w:val="Listenabsatz"/>
              <w:numPr>
                <w:ilvl w:val="0"/>
                <w:numId w:val="1"/>
              </w:numPr>
              <w:spacing w:after="120" w:line="26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07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fachliche</w:t>
            </w:r>
            <w:r w:rsidR="009807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 w:rsidRPr="009807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Hintergrund und Forschungsschwerpunk</w:t>
            </w:r>
            <w:r w:rsidR="009807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</w:t>
            </w:r>
          </w:p>
          <w:p w14:paraId="05EF854B" w14:textId="5DFDB3B5" w:rsidR="00731D2D" w:rsidRPr="00731D2D" w:rsidRDefault="00731D2D" w:rsidP="00731D2D">
            <w:pPr>
              <w:pStyle w:val="Listenabsatz"/>
              <w:numPr>
                <w:ilvl w:val="0"/>
                <w:numId w:val="1"/>
              </w:numPr>
              <w:spacing w:after="120" w:line="26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Qualifikationsstufe (Promotion,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PostDoc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Habilitation, etc.)</w:t>
            </w:r>
          </w:p>
          <w:p w14:paraId="1BB87648" w14:textId="0A5C7CD6" w:rsidR="00731D2D" w:rsidRPr="00825234" w:rsidRDefault="00825234" w:rsidP="00731D2D">
            <w:pPr>
              <w:spacing w:after="120" w:line="260" w:lineRule="exac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Der FID Jüdische Studien übernimmt ggf. anfallende Reisekosten</w:t>
            </w:r>
            <w:r w:rsidR="0057662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.</w:t>
            </w:r>
          </w:p>
        </w:tc>
      </w:tr>
    </w:tbl>
    <w:p w14:paraId="595DC62E" w14:textId="77777777" w:rsidR="00731D2D" w:rsidRDefault="00731D2D" w:rsidP="00731D2D">
      <w:pPr>
        <w:spacing w:after="120" w:line="280" w:lineRule="exact"/>
        <w:jc w:val="right"/>
        <w:rPr>
          <w:rFonts w:cstheme="minorHAnsi"/>
          <w:sz w:val="22"/>
          <w:szCs w:val="22"/>
        </w:rPr>
      </w:pPr>
    </w:p>
    <w:p w14:paraId="61D5AA1F" w14:textId="4FBF4E13" w:rsidR="004C0B8C" w:rsidRPr="00731D2D" w:rsidRDefault="00283546" w:rsidP="00731D2D">
      <w:pPr>
        <w:spacing w:after="120" w:line="280" w:lineRule="exact"/>
        <w:jc w:val="right"/>
        <w:rPr>
          <w:rFonts w:cstheme="minorHAnsi"/>
          <w:sz w:val="22"/>
          <w:szCs w:val="22"/>
        </w:rPr>
      </w:pPr>
      <w:r w:rsidRPr="00283546">
        <w:rPr>
          <w:rFonts w:cstheme="minorHAnsi"/>
          <w:sz w:val="18"/>
          <w:szCs w:val="18"/>
        </w:rPr>
        <w:t xml:space="preserve">Stand: </w:t>
      </w:r>
      <w:r w:rsidR="00D04808">
        <w:rPr>
          <w:rFonts w:cstheme="minorHAnsi"/>
          <w:sz w:val="18"/>
          <w:szCs w:val="18"/>
        </w:rPr>
        <w:t>2</w:t>
      </w:r>
      <w:r w:rsidR="0070533C">
        <w:rPr>
          <w:rFonts w:cstheme="minorHAnsi"/>
          <w:sz w:val="18"/>
          <w:szCs w:val="18"/>
        </w:rPr>
        <w:t>6</w:t>
      </w:r>
      <w:r w:rsidRPr="00283546">
        <w:rPr>
          <w:rFonts w:cstheme="minorHAnsi"/>
          <w:sz w:val="18"/>
          <w:szCs w:val="18"/>
        </w:rPr>
        <w:t>.</w:t>
      </w:r>
      <w:r w:rsidR="0070533C">
        <w:rPr>
          <w:rFonts w:cstheme="minorHAnsi"/>
          <w:sz w:val="18"/>
          <w:szCs w:val="18"/>
        </w:rPr>
        <w:t>05</w:t>
      </w:r>
      <w:r w:rsidRPr="00283546">
        <w:rPr>
          <w:rFonts w:cstheme="minorHAnsi"/>
          <w:sz w:val="18"/>
          <w:szCs w:val="18"/>
        </w:rPr>
        <w:t>.2026</w:t>
      </w:r>
    </w:p>
    <w:sectPr w:rsidR="004C0B8C" w:rsidRPr="00731D2D" w:rsidSect="00825234">
      <w:headerReference w:type="first" r:id="rId10"/>
      <w:pgSz w:w="11906" w:h="16838"/>
      <w:pgMar w:top="1418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3EEE" w14:textId="77777777" w:rsidR="00A7292B" w:rsidRDefault="00A7292B" w:rsidP="00491DAD">
      <w:r>
        <w:separator/>
      </w:r>
    </w:p>
  </w:endnote>
  <w:endnote w:type="continuationSeparator" w:id="0">
    <w:p w14:paraId="7AAFA7A8" w14:textId="77777777" w:rsidR="00A7292B" w:rsidRDefault="00A7292B" w:rsidP="0049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7317" w14:textId="77777777" w:rsidR="00A7292B" w:rsidRDefault="00A7292B" w:rsidP="00491DAD">
      <w:r>
        <w:separator/>
      </w:r>
    </w:p>
  </w:footnote>
  <w:footnote w:type="continuationSeparator" w:id="0">
    <w:p w14:paraId="461AA7B9" w14:textId="77777777" w:rsidR="00A7292B" w:rsidRDefault="00A7292B" w:rsidP="0049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B592" w14:textId="77777777" w:rsidR="00825234" w:rsidRDefault="00825234" w:rsidP="00825234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CA47B20" wp14:editId="7D1479B3">
          <wp:simplePos x="0" y="0"/>
          <wp:positionH relativeFrom="column">
            <wp:posOffset>4151484</wp:posOffset>
          </wp:positionH>
          <wp:positionV relativeFrom="paragraph">
            <wp:posOffset>42985</wp:posOffset>
          </wp:positionV>
          <wp:extent cx="1575435" cy="359410"/>
          <wp:effectExtent l="0" t="0" r="0" b="0"/>
          <wp:wrapNone/>
          <wp:docPr id="85103627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234056" name="Grafik 167823405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77" b="1477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58DCAA1" wp14:editId="7BA34D0A">
          <wp:simplePos x="0" y="0"/>
          <wp:positionH relativeFrom="column">
            <wp:posOffset>2134540</wp:posOffset>
          </wp:positionH>
          <wp:positionV relativeFrom="paragraph">
            <wp:posOffset>36965</wp:posOffset>
          </wp:positionV>
          <wp:extent cx="1513839" cy="359410"/>
          <wp:effectExtent l="0" t="0" r="0" b="0"/>
          <wp:wrapNone/>
          <wp:docPr id="74250534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7072" name="Grafik 93225707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1" r="51"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598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="Times New Roman" w:hAnsiTheme="majorHAnsi" w:cstheme="majorHAnsi"/>
        <w:noProof/>
        <w:color w:val="4472C4" w:themeColor="accent1"/>
        <w:kern w:val="0"/>
        <w:sz w:val="28"/>
        <w:szCs w:val="28"/>
        <w:lang w:eastAsia="de-DE" w:bidi="ar-SA"/>
      </w:rPr>
      <w:drawing>
        <wp:anchor distT="0" distB="0" distL="114300" distR="114300" simplePos="0" relativeHeight="251663360" behindDoc="0" locked="0" layoutInCell="1" allowOverlap="1" wp14:anchorId="42CF6E92" wp14:editId="2AD1AD22">
          <wp:simplePos x="0" y="0"/>
          <wp:positionH relativeFrom="column">
            <wp:posOffset>-15875</wp:posOffset>
          </wp:positionH>
          <wp:positionV relativeFrom="paragraph">
            <wp:posOffset>-55245</wp:posOffset>
          </wp:positionV>
          <wp:extent cx="1580459" cy="468000"/>
          <wp:effectExtent l="0" t="0" r="0" b="1905"/>
          <wp:wrapNone/>
          <wp:docPr id="731154139" name="Grafik 731154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9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0C17A4C" w14:textId="77777777" w:rsidR="00DD73CF" w:rsidRDefault="00DD73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46DB"/>
    <w:multiLevelType w:val="hybridMultilevel"/>
    <w:tmpl w:val="E4648FC4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71EE0EBF"/>
    <w:multiLevelType w:val="hybridMultilevel"/>
    <w:tmpl w:val="97482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899068">
    <w:abstractNumId w:val="0"/>
  </w:num>
  <w:num w:numId="2" w16cid:durableId="103916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87"/>
    <w:rsid w:val="0003254A"/>
    <w:rsid w:val="000A0FE4"/>
    <w:rsid w:val="001166FB"/>
    <w:rsid w:val="00124BBF"/>
    <w:rsid w:val="00144552"/>
    <w:rsid w:val="00222581"/>
    <w:rsid w:val="00234FEA"/>
    <w:rsid w:val="00257F69"/>
    <w:rsid w:val="00267D62"/>
    <w:rsid w:val="00283546"/>
    <w:rsid w:val="00293F87"/>
    <w:rsid w:val="002C208D"/>
    <w:rsid w:val="002F0B63"/>
    <w:rsid w:val="003250CE"/>
    <w:rsid w:val="00362669"/>
    <w:rsid w:val="003A1FFB"/>
    <w:rsid w:val="003B539B"/>
    <w:rsid w:val="003C3888"/>
    <w:rsid w:val="00491DAD"/>
    <w:rsid w:val="004C0B8C"/>
    <w:rsid w:val="004F23C6"/>
    <w:rsid w:val="004F4C0D"/>
    <w:rsid w:val="0054447D"/>
    <w:rsid w:val="00576621"/>
    <w:rsid w:val="00577DE5"/>
    <w:rsid w:val="005821BB"/>
    <w:rsid w:val="00610A17"/>
    <w:rsid w:val="00644CF7"/>
    <w:rsid w:val="006C4BE6"/>
    <w:rsid w:val="006F0C94"/>
    <w:rsid w:val="0070533C"/>
    <w:rsid w:val="00731D2D"/>
    <w:rsid w:val="00744DA5"/>
    <w:rsid w:val="007622F7"/>
    <w:rsid w:val="007F5901"/>
    <w:rsid w:val="00807E07"/>
    <w:rsid w:val="00824537"/>
    <w:rsid w:val="00825234"/>
    <w:rsid w:val="009807B4"/>
    <w:rsid w:val="00A02E6A"/>
    <w:rsid w:val="00A36F5A"/>
    <w:rsid w:val="00A6282F"/>
    <w:rsid w:val="00A70E76"/>
    <w:rsid w:val="00A7292B"/>
    <w:rsid w:val="00A926B7"/>
    <w:rsid w:val="00B0527B"/>
    <w:rsid w:val="00B058A9"/>
    <w:rsid w:val="00B073E0"/>
    <w:rsid w:val="00B90DDE"/>
    <w:rsid w:val="00BB4664"/>
    <w:rsid w:val="00C00C92"/>
    <w:rsid w:val="00C30C26"/>
    <w:rsid w:val="00CE3C3A"/>
    <w:rsid w:val="00D04808"/>
    <w:rsid w:val="00D7353D"/>
    <w:rsid w:val="00D97562"/>
    <w:rsid w:val="00DA144F"/>
    <w:rsid w:val="00DD73CF"/>
    <w:rsid w:val="00E10246"/>
    <w:rsid w:val="00E22CE2"/>
    <w:rsid w:val="00E7469F"/>
    <w:rsid w:val="00E76875"/>
    <w:rsid w:val="00E91B25"/>
    <w:rsid w:val="00EB7A8D"/>
    <w:rsid w:val="00F2265A"/>
    <w:rsid w:val="00F72409"/>
    <w:rsid w:val="00FC25BF"/>
    <w:rsid w:val="00F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47BE5"/>
  <w15:chartTrackingRefBased/>
  <w15:docId w15:val="{8D730BF1-1EB2-6840-A5F6-DABFE260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52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93F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293F87"/>
  </w:style>
  <w:style w:type="character" w:styleId="Hervorhebung">
    <w:name w:val="Emphasis"/>
    <w:basedOn w:val="Absatz-Standardschriftart"/>
    <w:uiPriority w:val="20"/>
    <w:qFormat/>
    <w:rsid w:val="00293F87"/>
    <w:rPr>
      <w:i/>
      <w:iCs/>
    </w:rPr>
  </w:style>
  <w:style w:type="character" w:customStyle="1" w:styleId="inline-comment-marker">
    <w:name w:val="inline-comment-marker"/>
    <w:basedOn w:val="Absatz-Standardschriftart"/>
    <w:rsid w:val="00293F87"/>
  </w:style>
  <w:style w:type="character" w:styleId="Fett">
    <w:name w:val="Strong"/>
    <w:basedOn w:val="Absatz-Standardschriftart"/>
    <w:uiPriority w:val="22"/>
    <w:qFormat/>
    <w:rsid w:val="00293F87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93F8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F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0FE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10A17"/>
  </w:style>
  <w:style w:type="paragraph" w:styleId="Kopfzeile">
    <w:name w:val="header"/>
    <w:basedOn w:val="Standard"/>
    <w:link w:val="KopfzeileZchn"/>
    <w:uiPriority w:val="99"/>
    <w:unhideWhenUsed/>
    <w:rsid w:val="00491D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1DAD"/>
  </w:style>
  <w:style w:type="paragraph" w:styleId="Fuzeile">
    <w:name w:val="footer"/>
    <w:basedOn w:val="Standard"/>
    <w:link w:val="FuzeileZchn"/>
    <w:uiPriority w:val="99"/>
    <w:unhideWhenUsed/>
    <w:rsid w:val="00491D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1DAD"/>
  </w:style>
  <w:style w:type="character" w:styleId="NichtaufgelsteErwhnung">
    <w:name w:val="Unresolved Mention"/>
    <w:basedOn w:val="Absatz-Standardschriftart"/>
    <w:uiPriority w:val="99"/>
    <w:semiHidden/>
    <w:unhideWhenUsed/>
    <w:rsid w:val="00124B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24BB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807B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77D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7D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7D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7D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7DE5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523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1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icum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wishstudies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jewishstudies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von der Krone</dc:creator>
  <cp:keywords/>
  <dc:description/>
  <cp:lastModifiedBy>Kerstin von der Krone</cp:lastModifiedBy>
  <cp:revision>3</cp:revision>
  <cp:lastPrinted>2026-04-24T11:23:00Z</cp:lastPrinted>
  <dcterms:created xsi:type="dcterms:W3CDTF">2026-05-25T20:22:00Z</dcterms:created>
  <dcterms:modified xsi:type="dcterms:W3CDTF">2026-05-25T20:23:00Z</dcterms:modified>
</cp:coreProperties>
</file>